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157" w:rsidRPr="00D77632" w:rsidRDefault="00801157" w:rsidP="00B00BA1">
      <w:pPr>
        <w:pageBreakBefore/>
        <w:jc w:val="center"/>
        <w:rPr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BIBLIOGRAPHIE</w:t>
      </w:r>
    </w:p>
    <w:p w:rsidR="00801157" w:rsidRPr="00B15573" w:rsidRDefault="00801157" w:rsidP="00B00BA1">
      <w:pPr>
        <w:spacing w:after="120" w:line="100" w:lineRule="atLeast"/>
        <w:jc w:val="center"/>
        <w:rPr>
          <w:rFonts w:ascii="Times New Roman" w:hAnsi="Times New Roman"/>
          <w:sz w:val="32"/>
          <w:szCs w:val="32"/>
        </w:rPr>
      </w:pPr>
    </w:p>
    <w:p w:rsidR="00801157" w:rsidRPr="00B15573" w:rsidRDefault="00801157" w:rsidP="00B00BA1">
      <w:pPr>
        <w:spacing w:after="120" w:line="10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B15573">
        <w:rPr>
          <w:rFonts w:ascii="Times New Roman" w:hAnsi="Times New Roman"/>
          <w:b/>
          <w:sz w:val="32"/>
          <w:szCs w:val="32"/>
        </w:rPr>
        <w:t>“JUSTICE SOCIALE”</w:t>
      </w:r>
    </w:p>
    <w:p w:rsidR="00801157" w:rsidRPr="00B15573" w:rsidRDefault="00801157" w:rsidP="00B00BA1">
      <w:pPr>
        <w:spacing w:after="120" w:line="100" w:lineRule="atLeast"/>
        <w:jc w:val="both"/>
      </w:pPr>
    </w:p>
    <w:p w:rsidR="00801157" w:rsidRPr="00B15573" w:rsidRDefault="00801157" w:rsidP="00B00BA1">
      <w:pPr>
        <w:spacing w:after="120" w:line="100" w:lineRule="atLeast"/>
        <w:jc w:val="both"/>
      </w:pPr>
    </w:p>
    <w:p w:rsidR="00801157" w:rsidRDefault="00801157" w:rsidP="00B00BA1">
      <w:pPr>
        <w:spacing w:after="120" w:line="100" w:lineRule="atLeast"/>
        <w:jc w:val="both"/>
        <w:rPr>
          <w:rFonts w:ascii="Times New Roman" w:hAnsi="Times New Roman"/>
          <w:b/>
          <w:sz w:val="28"/>
          <w:szCs w:val="28"/>
        </w:rPr>
      </w:pPr>
      <w:r w:rsidRPr="00642A2B">
        <w:rPr>
          <w:rFonts w:ascii="Times New Roman" w:hAnsi="Times New Roman"/>
          <w:b/>
          <w:sz w:val="28"/>
          <w:szCs w:val="28"/>
        </w:rPr>
        <w:t xml:space="preserve">Articles </w:t>
      </w:r>
    </w:p>
    <w:p w:rsidR="00801157" w:rsidRPr="00642A2B" w:rsidRDefault="00801157" w:rsidP="00B00BA1">
      <w:pPr>
        <w:spacing w:after="120" w:line="10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801157" w:rsidRDefault="00801157" w:rsidP="00B00BA1">
      <w:pPr>
        <w:spacing w:after="120" w:line="100" w:lineRule="atLeast"/>
        <w:jc w:val="both"/>
      </w:pPr>
      <w:r>
        <w:rPr>
          <w:rFonts w:ascii="Times New Roman" w:hAnsi="Times New Roman"/>
          <w:color w:val="000000"/>
          <w:sz w:val="24"/>
          <w:szCs w:val="24"/>
        </w:rPr>
        <w:t>BILLAUDOT Bernard, J</w:t>
      </w:r>
      <w:r>
        <w:rPr>
          <w:rFonts w:ascii="Times New Roman" w:hAnsi="Times New Roman"/>
          <w:i/>
          <w:color w:val="000000"/>
          <w:sz w:val="24"/>
          <w:szCs w:val="24"/>
        </w:rPr>
        <w:t>ustice distributive et justice commutative</w:t>
      </w:r>
      <w:r>
        <w:rPr>
          <w:rFonts w:ascii="Times New Roman" w:hAnsi="Times New Roman"/>
          <w:color w:val="000000"/>
          <w:sz w:val="24"/>
          <w:szCs w:val="24"/>
        </w:rPr>
        <w:t xml:space="preserve">, 2011, 20 p. disponible sur </w:t>
      </w:r>
      <w:hyperlink r:id="rId6" w:tgtFrame="_top">
        <w:r>
          <w:rPr>
            <w:rStyle w:val="LienInternet"/>
            <w:rFonts w:ascii="Times New Roman" w:hAnsi="Times New Roman"/>
            <w:sz w:val="24"/>
            <w:szCs w:val="24"/>
          </w:rPr>
          <w:t>http://hal.inria.fr/docs/00/64/47/99/PDF/pub11022.pdf</w:t>
        </w:r>
      </w:hyperlink>
    </w:p>
    <w:p w:rsidR="00801157" w:rsidRDefault="00801157" w:rsidP="00B00BA1">
      <w:pPr>
        <w:spacing w:after="120" w:line="100" w:lineRule="atLeast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GAMEL Claude, </w:t>
      </w:r>
      <w:r w:rsidRPr="00766303">
        <w:rPr>
          <w:rFonts w:ascii="Times New Roman" w:hAnsi="Times New Roman"/>
          <w:i/>
          <w:color w:val="000000"/>
          <w:sz w:val="24"/>
          <w:szCs w:val="24"/>
        </w:rPr>
        <w:t>Justice du résultat 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>De « l’économie du bien-être » à « l’égalitarisme libéral »,</w:t>
      </w:r>
      <w:r>
        <w:rPr>
          <w:rFonts w:ascii="Times New Roman" w:hAnsi="Times New Roman"/>
          <w:color w:val="000000"/>
          <w:sz w:val="24"/>
          <w:szCs w:val="24"/>
        </w:rPr>
        <w:t xml:space="preserve"> 2010, pp. 1-10, disponible sur </w:t>
      </w:r>
      <w:hyperlink r:id="rId7" w:tgtFrame="_top">
        <w:r>
          <w:rPr>
            <w:rStyle w:val="LienInternet"/>
            <w:rFonts w:ascii="Times New Roman" w:hAnsi="Times New Roman"/>
            <w:sz w:val="24"/>
            <w:szCs w:val="24"/>
          </w:rPr>
          <w:t>http://halshs.archives-ouvertes.fr/halshs-00503200</w:t>
        </w:r>
      </w:hyperlink>
    </w:p>
    <w:p w:rsidR="00801157" w:rsidRDefault="00801157" w:rsidP="00B00BA1">
      <w:pPr>
        <w:spacing w:after="120" w:line="100" w:lineRule="atLeast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GAMEL Claude, Justice Sociale : </w:t>
      </w:r>
      <w:r>
        <w:rPr>
          <w:rFonts w:ascii="Times New Roman" w:hAnsi="Times New Roman"/>
          <w:i/>
          <w:color w:val="000000"/>
          <w:sz w:val="24"/>
          <w:szCs w:val="24"/>
        </w:rPr>
        <w:t>Hayek et Sen face à Rawls. Une proximité méthodologique inattendue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Cahiers d’économie politique, n° 65, 2013,</w:t>
      </w:r>
      <w: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pp 69 à 96, disponible sur </w:t>
      </w:r>
      <w:hyperlink r:id="rId8" w:history="1">
        <w:r w:rsidRPr="00453FAC">
          <w:rPr>
            <w:rStyle w:val="Hyperlink"/>
            <w:rFonts w:ascii="Times New Roman" w:hAnsi="Times New Roman"/>
            <w:sz w:val="24"/>
            <w:szCs w:val="24"/>
          </w:rPr>
          <w:t>http://halshs.archives-ouvertes.fr/docs/00/87/51/72/PDF/WP_2013_-_Nr_52.pdf</w:t>
        </w:r>
      </w:hyperlink>
    </w:p>
    <w:p w:rsidR="00801157" w:rsidRDefault="00801157" w:rsidP="00B00BA1">
      <w:pPr>
        <w:spacing w:after="120" w:line="10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STIEGLER Barbara, </w:t>
      </w:r>
      <w:r>
        <w:rPr>
          <w:rFonts w:ascii="Times New Roman" w:hAnsi="Times New Roman"/>
          <w:i/>
          <w:color w:val="000000"/>
          <w:sz w:val="24"/>
          <w:szCs w:val="24"/>
        </w:rPr>
        <w:t>Qu’y a-t-il de nouveau dans le néo-libéralisme ? Vers un nouveau gouvernement du travail, de l’éducation et de la santé</w:t>
      </w:r>
      <w:r>
        <w:rPr>
          <w:rFonts w:ascii="Times New Roman" w:hAnsi="Times New Roman"/>
          <w:color w:val="000000"/>
          <w:sz w:val="24"/>
          <w:szCs w:val="24"/>
        </w:rPr>
        <w:t>, in Le nouvel esprit du libéralisme, Le bord de l’eau Diagnostics, 2011, pp. 106-148</w:t>
      </w:r>
    </w:p>
    <w:p w:rsidR="00801157" w:rsidRPr="00E96637" w:rsidRDefault="00801157" w:rsidP="00B00BA1">
      <w:pPr>
        <w:spacing w:after="120" w:line="10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STOGRE Mickael, </w:t>
      </w:r>
      <w:r w:rsidRPr="00E96637">
        <w:rPr>
          <w:rFonts w:ascii="Times New Roman" w:hAnsi="Times New Roman"/>
          <w:i/>
          <w:color w:val="000000"/>
          <w:sz w:val="24"/>
          <w:szCs w:val="24"/>
        </w:rPr>
        <w:t>La répartition des ressources rares :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E96637">
        <w:rPr>
          <w:rFonts w:ascii="Times New Roman" w:hAnsi="Times New Roman"/>
          <w:i/>
          <w:color w:val="000000"/>
          <w:sz w:val="24"/>
          <w:szCs w:val="24"/>
        </w:rPr>
        <w:t>une question de justice distributive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, </w:t>
      </w:r>
      <w:r w:rsidRPr="00E96637">
        <w:rPr>
          <w:rFonts w:ascii="Times New Roman" w:hAnsi="Times New Roman"/>
          <w:color w:val="000000"/>
          <w:sz w:val="24"/>
          <w:szCs w:val="24"/>
        </w:rPr>
        <w:t xml:space="preserve">revue </w:t>
      </w:r>
      <w:r w:rsidRPr="00561867">
        <w:rPr>
          <w:rFonts w:ascii="Times New Roman" w:hAnsi="Times New Roman"/>
          <w:color w:val="000000"/>
          <w:sz w:val="24"/>
          <w:szCs w:val="24"/>
        </w:rPr>
        <w:t>Alliance catholique canadienne de la santé</w:t>
      </w:r>
      <w:r w:rsidRPr="00E96637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Canada, vol 25 n°3, 1997, pp. 10-13 et 1998, vol 26 n°1, pp. 19-22, disponible sur </w:t>
      </w:r>
      <w:hyperlink r:id="rId9" w:history="1">
        <w:r w:rsidRPr="00561867">
          <w:rPr>
            <w:rStyle w:val="Hyperlink"/>
            <w:rFonts w:ascii="Times New Roman" w:hAnsi="Times New Roman"/>
            <w:sz w:val="24"/>
            <w:szCs w:val="24"/>
          </w:rPr>
          <w:t>http://accs.ca/alliance/review/justice_f.php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01157" w:rsidRDefault="00801157" w:rsidP="00B00BA1">
      <w:pPr>
        <w:spacing w:after="120" w:line="100" w:lineRule="atLeast"/>
        <w:jc w:val="both"/>
      </w:pPr>
      <w:bookmarkStart w:id="0" w:name="_GoBack"/>
      <w:bookmarkEnd w:id="0"/>
    </w:p>
    <w:p w:rsidR="00801157" w:rsidRDefault="00801157" w:rsidP="00B00BA1">
      <w:pPr>
        <w:spacing w:after="120" w:line="100" w:lineRule="atLeast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Ouvrages</w:t>
      </w:r>
    </w:p>
    <w:p w:rsidR="00801157" w:rsidRDefault="00801157" w:rsidP="00B00BA1">
      <w:pPr>
        <w:spacing w:after="120" w:line="100" w:lineRule="atLeast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POTVIN Louise et al, </w:t>
      </w:r>
      <w:r>
        <w:rPr>
          <w:rFonts w:ascii="Times New Roman" w:hAnsi="Times New Roman"/>
          <w:i/>
          <w:color w:val="000000"/>
          <w:sz w:val="24"/>
          <w:szCs w:val="24"/>
        </w:rPr>
        <w:t>Réduire les inégalités sociales en santé</w:t>
      </w:r>
      <w:r>
        <w:rPr>
          <w:rFonts w:ascii="Times New Roman" w:hAnsi="Times New Roman"/>
          <w:color w:val="000000"/>
          <w:sz w:val="24"/>
          <w:szCs w:val="24"/>
        </w:rPr>
        <w:t>, Institut national de prévention et d'éducation pour la santé, 2010, 380 p.</w:t>
      </w:r>
    </w:p>
    <w:p w:rsidR="00801157" w:rsidRDefault="00801157" w:rsidP="00B00BA1">
      <w:pPr>
        <w:spacing w:after="120" w:line="100" w:lineRule="atLeast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WILKINSON Richard, </w:t>
      </w:r>
      <w:r>
        <w:rPr>
          <w:rFonts w:ascii="Times New Roman" w:hAnsi="Times New Roman"/>
          <w:i/>
          <w:color w:val="000000"/>
          <w:sz w:val="24"/>
          <w:szCs w:val="24"/>
        </w:rPr>
        <w:t>L’égalité c’est la santé</w:t>
      </w:r>
      <w:r>
        <w:rPr>
          <w:rFonts w:ascii="Times New Roman" w:hAnsi="Times New Roman"/>
          <w:color w:val="000000"/>
          <w:sz w:val="24"/>
          <w:szCs w:val="24"/>
        </w:rPr>
        <w:t>, Démopolis, 2010, 254 p.</w:t>
      </w:r>
    </w:p>
    <w:p w:rsidR="00801157" w:rsidRPr="00642A2B" w:rsidRDefault="00801157" w:rsidP="00B00BA1">
      <w:pPr>
        <w:spacing w:after="120" w:line="100" w:lineRule="atLeast"/>
        <w:jc w:val="both"/>
      </w:pPr>
    </w:p>
    <w:p w:rsidR="00801157" w:rsidRDefault="00801157"/>
    <w:sectPr w:rsidR="00801157" w:rsidSect="00766303">
      <w:footerReference w:type="default" r:id="rId10"/>
      <w:pgSz w:w="11906" w:h="16838"/>
      <w:pgMar w:top="1418" w:right="1417" w:bottom="993" w:left="1417" w:header="0" w:footer="708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157" w:rsidRDefault="00801157" w:rsidP="00B00BA1">
      <w:pPr>
        <w:spacing w:after="0" w:line="240" w:lineRule="auto"/>
      </w:pPr>
      <w:r>
        <w:separator/>
      </w:r>
    </w:p>
  </w:endnote>
  <w:endnote w:type="continuationSeparator" w:id="0">
    <w:p w:rsidR="00801157" w:rsidRDefault="00801157" w:rsidP="00B00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157" w:rsidRDefault="00801157">
    <w:pPr>
      <w:pStyle w:val="Footer"/>
      <w:jc w:val="right"/>
    </w:pPr>
    <w:r>
      <w:t>Eléments bibliographiques Dr Chantal GRAVELAT 23/9/14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157" w:rsidRDefault="00801157" w:rsidP="00B00BA1">
      <w:pPr>
        <w:spacing w:after="0" w:line="240" w:lineRule="auto"/>
      </w:pPr>
      <w:r>
        <w:separator/>
      </w:r>
    </w:p>
  </w:footnote>
  <w:footnote w:type="continuationSeparator" w:id="0">
    <w:p w:rsidR="00801157" w:rsidRDefault="00801157" w:rsidP="00B00B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0BA1"/>
    <w:rsid w:val="00007407"/>
    <w:rsid w:val="0008491E"/>
    <w:rsid w:val="001E5A5A"/>
    <w:rsid w:val="00212035"/>
    <w:rsid w:val="002170E8"/>
    <w:rsid w:val="002A5E25"/>
    <w:rsid w:val="003255D3"/>
    <w:rsid w:val="00341EF3"/>
    <w:rsid w:val="0044094B"/>
    <w:rsid w:val="00445A10"/>
    <w:rsid w:val="00453FAC"/>
    <w:rsid w:val="00495C7E"/>
    <w:rsid w:val="00561867"/>
    <w:rsid w:val="00571A9B"/>
    <w:rsid w:val="005C25B8"/>
    <w:rsid w:val="0060616E"/>
    <w:rsid w:val="00642A2B"/>
    <w:rsid w:val="007632AA"/>
    <w:rsid w:val="00766303"/>
    <w:rsid w:val="00801157"/>
    <w:rsid w:val="00922F2A"/>
    <w:rsid w:val="00964037"/>
    <w:rsid w:val="00AB2A6F"/>
    <w:rsid w:val="00B00BA1"/>
    <w:rsid w:val="00B15573"/>
    <w:rsid w:val="00B2195B"/>
    <w:rsid w:val="00B43854"/>
    <w:rsid w:val="00B830ED"/>
    <w:rsid w:val="00C464D9"/>
    <w:rsid w:val="00C848D4"/>
    <w:rsid w:val="00D44AF4"/>
    <w:rsid w:val="00D77632"/>
    <w:rsid w:val="00D77F2A"/>
    <w:rsid w:val="00DE693D"/>
    <w:rsid w:val="00E96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BA1"/>
    <w:pPr>
      <w:keepNext/>
      <w:tabs>
        <w:tab w:val="left" w:pos="708"/>
      </w:tabs>
      <w:suppressAutoHyphens/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autoRedefine/>
    <w:uiPriority w:val="99"/>
    <w:rsid w:val="00C464D9"/>
    <w:pPr>
      <w:keepNext w:val="0"/>
      <w:tabs>
        <w:tab w:val="clear" w:pos="708"/>
      </w:tabs>
      <w:suppressAutoHyphens w:val="0"/>
      <w:spacing w:after="0" w:line="240" w:lineRule="auto"/>
    </w:pPr>
    <w:rPr>
      <w:rFonts w:ascii="Arial" w:hAnsi="Arial" w:cs="Calibri"/>
      <w:b/>
      <w:bCs/>
      <w:color w:val="000000"/>
      <w:sz w:val="28"/>
      <w:lang w:eastAsia="fr-FR"/>
    </w:rPr>
  </w:style>
  <w:style w:type="character" w:styleId="Hyperlink">
    <w:name w:val="Hyperlink"/>
    <w:basedOn w:val="DefaultParagraphFont"/>
    <w:uiPriority w:val="99"/>
    <w:rsid w:val="00B00BA1"/>
    <w:rPr>
      <w:rFonts w:cs="Times New Roman"/>
      <w:color w:val="0000FF"/>
      <w:u w:val="single"/>
    </w:rPr>
  </w:style>
  <w:style w:type="character" w:customStyle="1" w:styleId="LienInternet">
    <w:name w:val="Lien Internet"/>
    <w:uiPriority w:val="99"/>
    <w:rsid w:val="00B00BA1"/>
    <w:rPr>
      <w:color w:val="000080"/>
      <w:u w:val="single"/>
      <w:lang w:val="fr-FR" w:eastAsia="fr-FR"/>
    </w:rPr>
  </w:style>
  <w:style w:type="paragraph" w:styleId="Footer">
    <w:name w:val="footer"/>
    <w:basedOn w:val="Normal"/>
    <w:link w:val="FooterChar"/>
    <w:uiPriority w:val="99"/>
    <w:rsid w:val="00B00BA1"/>
    <w:pPr>
      <w:tabs>
        <w:tab w:val="center" w:pos="4536"/>
        <w:tab w:val="right" w:pos="9072"/>
      </w:tabs>
      <w:spacing w:after="0" w:line="100" w:lineRule="atLeas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00BA1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semiHidden/>
    <w:rsid w:val="00B00BA1"/>
    <w:pPr>
      <w:tabs>
        <w:tab w:val="clear" w:pos="708"/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00BA1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alshs.archives-ouvertes.fr/docs/00/87/51/72/PDF/WP_2013_-_Nr_52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halshs.archives-ouvertes.fr/halshs-0050320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al.inria.fr/docs/00/64/47/99/PDF/pub11022.pdf%20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accs.ca/alliance/review/justice_f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253</Words>
  <Characters>1395</Characters>
  <Application>Microsoft Office Outlook</Application>
  <DocSecurity>0</DocSecurity>
  <Lines>0</Lines>
  <Paragraphs>0</Paragraphs>
  <ScaleCrop>false</ScaleCrop>
  <Company>MSS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BIBLIOGRAPHIE</dc:title>
  <dc:subject/>
  <dc:creator>cgravelat</dc:creator>
  <cp:keywords/>
  <dc:description/>
  <cp:lastModifiedBy>Locatelli</cp:lastModifiedBy>
  <cp:revision>2</cp:revision>
  <cp:lastPrinted>2014-01-30T17:32:00Z</cp:lastPrinted>
  <dcterms:created xsi:type="dcterms:W3CDTF">2015-04-06T20:15:00Z</dcterms:created>
  <dcterms:modified xsi:type="dcterms:W3CDTF">2015-04-06T20:15:00Z</dcterms:modified>
</cp:coreProperties>
</file>